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735535" w14:paraId="730B7B4B" w14:textId="77777777">
        <w:tc>
          <w:tcPr>
            <w:tcW w:w="4428" w:type="dxa"/>
          </w:tcPr>
          <w:p w14:paraId="03D7434C" w14:textId="4A36E2E9" w:rsidR="00735535" w:rsidRDefault="005D2524">
            <w:pPr>
              <w:widowControl w:val="0"/>
              <w:rPr>
                <w:lang w:eastAsia="ko-KR"/>
              </w:rPr>
            </w:pPr>
            <w:r>
              <w:t>From:</w:t>
            </w:r>
            <w:r>
              <w:tab/>
            </w:r>
            <w:r w:rsidR="00756054">
              <w:rPr>
                <w:lang w:eastAsia="ko-KR"/>
              </w:rPr>
              <w:t>DTEC4</w:t>
            </w:r>
          </w:p>
        </w:tc>
        <w:tc>
          <w:tcPr>
            <w:tcW w:w="5460" w:type="dxa"/>
          </w:tcPr>
          <w:p w14:paraId="63AC288F" w14:textId="6BE30984" w:rsidR="00165A65" w:rsidRDefault="00165A65">
            <w:pPr>
              <w:widowControl w:val="0"/>
              <w:jc w:val="right"/>
              <w:rPr>
                <w:lang w:eastAsia="ko-KR"/>
              </w:rPr>
            </w:pPr>
            <w:r>
              <w:rPr>
                <w:lang w:eastAsia="ko-KR"/>
              </w:rPr>
              <w:t>ARM20-8.4.8</w:t>
            </w:r>
          </w:p>
          <w:p w14:paraId="743D69A9" w14:textId="5AB4C310" w:rsidR="00735535" w:rsidRDefault="00165A65">
            <w:pPr>
              <w:widowControl w:val="0"/>
              <w:jc w:val="right"/>
              <w:rPr>
                <w:highlight w:val="yellow"/>
                <w:lang w:eastAsia="ko-KR"/>
              </w:rPr>
            </w:pPr>
            <w:r>
              <w:rPr>
                <w:lang w:eastAsia="ko-KR"/>
              </w:rPr>
              <w:t>(</w:t>
            </w:r>
            <w:r w:rsidR="00FE6631">
              <w:rPr>
                <w:lang w:eastAsia="ko-KR"/>
              </w:rPr>
              <w:t>DTEC4-15.3.4</w:t>
            </w:r>
            <w:r>
              <w:rPr>
                <w:lang w:eastAsia="ko-KR"/>
              </w:rPr>
              <w:t>)</w:t>
            </w:r>
          </w:p>
        </w:tc>
      </w:tr>
      <w:tr w:rsidR="00735535" w:rsidRPr="00F4321F" w14:paraId="02BDAFA7" w14:textId="77777777" w:rsidTr="00F4321F">
        <w:tc>
          <w:tcPr>
            <w:tcW w:w="4428" w:type="dxa"/>
          </w:tcPr>
          <w:p w14:paraId="1A85D2AD" w14:textId="228A7284" w:rsidR="00735535" w:rsidRDefault="005D2524">
            <w:pPr>
              <w:widowControl w:val="0"/>
              <w:rPr>
                <w:lang w:eastAsia="ko-KR"/>
              </w:rPr>
            </w:pPr>
            <w:r>
              <w:t>To:</w:t>
            </w:r>
            <w:r>
              <w:tab/>
            </w:r>
            <w:r w:rsidR="00C81BF5">
              <w:rPr>
                <w:lang w:eastAsia="ko-KR"/>
              </w:rPr>
              <w:t>ARM</w:t>
            </w:r>
            <w:r w:rsidR="00FE6631">
              <w:rPr>
                <w:lang w:eastAsia="ko-KR"/>
              </w:rPr>
              <w:t>20</w:t>
            </w:r>
            <w:r w:rsidR="00C81BF5">
              <w:rPr>
                <w:lang w:eastAsia="ko-KR"/>
              </w:rPr>
              <w:t>, PAP</w:t>
            </w:r>
            <w:r w:rsidR="00FE6631">
              <w:rPr>
                <w:lang w:eastAsia="ko-KR"/>
              </w:rPr>
              <w:t>57</w:t>
            </w:r>
          </w:p>
        </w:tc>
        <w:tc>
          <w:tcPr>
            <w:tcW w:w="5460" w:type="dxa"/>
            <w:shd w:val="clear" w:color="auto" w:fill="FFFFFF" w:themeFill="background1"/>
          </w:tcPr>
          <w:p w14:paraId="1AEFF604" w14:textId="3FA5DDEB" w:rsidR="00735535" w:rsidRPr="00F4321F" w:rsidRDefault="00756054">
            <w:pPr>
              <w:widowControl w:val="0"/>
              <w:jc w:val="right"/>
              <w:rPr>
                <w:lang w:eastAsia="ko-KR"/>
              </w:rPr>
            </w:pPr>
            <w:r>
              <w:rPr>
                <w:lang w:eastAsia="ko-KR"/>
              </w:rPr>
              <w:t>27 03 2025</w:t>
            </w:r>
          </w:p>
        </w:tc>
      </w:tr>
    </w:tbl>
    <w:p w14:paraId="420855FC" w14:textId="63FEA8C9" w:rsidR="00735535" w:rsidRDefault="005D2524" w:rsidP="0068008D">
      <w:pPr>
        <w:pStyle w:val="Title"/>
        <w:spacing w:before="120"/>
      </w:pPr>
      <w:r>
        <w:t>LIA</w:t>
      </w:r>
      <w:r w:rsidR="00DD4291">
        <w:t>I</w:t>
      </w:r>
      <w:r>
        <w:t>SON NOTE</w:t>
      </w:r>
    </w:p>
    <w:p w14:paraId="39A99988" w14:textId="425CA51E" w:rsidR="00960360" w:rsidRPr="00960360" w:rsidRDefault="00C81BF5" w:rsidP="0068008D">
      <w:pPr>
        <w:pStyle w:val="Title"/>
        <w:spacing w:before="240"/>
        <w:rPr>
          <w:lang w:eastAsia="ko-KR"/>
        </w:rPr>
      </w:pPr>
      <w:r>
        <w:rPr>
          <w:rFonts w:eastAsia="MS Mincho"/>
          <w:lang w:eastAsia="ja-JP"/>
        </w:rPr>
        <w:t xml:space="preserve">S-100 </w:t>
      </w:r>
      <w:r w:rsidR="001B5982">
        <w:rPr>
          <w:rFonts w:eastAsia="MS Mincho"/>
          <w:lang w:eastAsia="ja-JP"/>
        </w:rPr>
        <w:t xml:space="preserve">World </w:t>
      </w:r>
      <w:r>
        <w:rPr>
          <w:rFonts w:eastAsia="MS Mincho"/>
          <w:lang w:eastAsia="ja-JP"/>
        </w:rPr>
        <w:t xml:space="preserve">from an </w:t>
      </w:r>
      <w:proofErr w:type="spellStart"/>
      <w:r>
        <w:rPr>
          <w:rFonts w:eastAsia="MS Mincho"/>
          <w:lang w:eastAsia="ja-JP"/>
        </w:rPr>
        <w:t>AtoN</w:t>
      </w:r>
      <w:proofErr w:type="spellEnd"/>
      <w:r>
        <w:rPr>
          <w:rFonts w:eastAsia="MS Mincho"/>
          <w:lang w:eastAsia="ja-JP"/>
        </w:rPr>
        <w:t xml:space="preserve"> Authority Perspective</w:t>
      </w:r>
    </w:p>
    <w:p w14:paraId="6B5D5606" w14:textId="77777777" w:rsidR="00735535" w:rsidRDefault="005D2524">
      <w:pPr>
        <w:pStyle w:val="Heading1"/>
      </w:pPr>
      <w:r>
        <w:t>INTRODUCTION</w:t>
      </w:r>
    </w:p>
    <w:p w14:paraId="0720D908" w14:textId="04C30611" w:rsidR="00B67EAE" w:rsidRDefault="00C81BF5" w:rsidP="00B67EAE">
      <w:pPr>
        <w:pStyle w:val="BodyText"/>
      </w:pPr>
      <w:r>
        <w:t xml:space="preserve">DTEC has recognised the </w:t>
      </w:r>
      <w:r w:rsidR="00A86412">
        <w:t xml:space="preserve">urgent </w:t>
      </w:r>
      <w:r>
        <w:t xml:space="preserve">need for guidance to IALA members regarding the ongoing development of S-100 </w:t>
      </w:r>
      <w:r w:rsidR="001B5982">
        <w:t>data products</w:t>
      </w:r>
      <w:r>
        <w:t xml:space="preserve"> to support the </w:t>
      </w:r>
      <w:r w:rsidR="001B5982">
        <w:t>transfer of information within m</w:t>
      </w:r>
      <w:r>
        <w:t xml:space="preserve">aritime services. </w:t>
      </w:r>
    </w:p>
    <w:p w14:paraId="0062681E" w14:textId="48CC5DC4" w:rsidR="00B126F5" w:rsidRDefault="00C81BF5" w:rsidP="00B67EAE">
      <w:pPr>
        <w:pStyle w:val="BodyText"/>
      </w:pPr>
      <w:r>
        <w:t xml:space="preserve">Based on this, DTEC has commenced work on an information paper </w:t>
      </w:r>
      <w:r w:rsidR="00A86412">
        <w:t xml:space="preserve">that </w:t>
      </w:r>
      <w:r w:rsidR="00361462">
        <w:t>c</w:t>
      </w:r>
      <w:r w:rsidR="005E196B">
        <w:t xml:space="preserve">ould assist in the planning and implementation to support S-100 from an </w:t>
      </w:r>
      <w:proofErr w:type="spellStart"/>
      <w:r w:rsidR="005E196B">
        <w:t>AtoN</w:t>
      </w:r>
      <w:proofErr w:type="spellEnd"/>
      <w:r w:rsidR="005E196B">
        <w:t xml:space="preserve"> Authority Perspective. </w:t>
      </w:r>
    </w:p>
    <w:p w14:paraId="3FC9BEC0" w14:textId="3F318BE1" w:rsidR="00A00F22" w:rsidRDefault="00A00F22">
      <w:pPr>
        <w:pStyle w:val="Heading1"/>
      </w:pPr>
      <w:r>
        <w:t xml:space="preserve">DISCUSSION </w:t>
      </w:r>
    </w:p>
    <w:p w14:paraId="14182759" w14:textId="1995043D" w:rsidR="0068008D" w:rsidRDefault="0068008D" w:rsidP="0068008D">
      <w:pPr>
        <w:pStyle w:val="Default"/>
        <w:spacing w:before="120" w:after="120"/>
        <w:rPr>
          <w:rFonts w:ascii="Calibri" w:eastAsiaTheme="minorEastAsia" w:hAnsi="Calibri"/>
          <w:color w:val="auto"/>
          <w:sz w:val="22"/>
          <w:lang w:val="en-GB" w:eastAsia="en-US"/>
        </w:rPr>
      </w:pPr>
      <w:r>
        <w:rPr>
          <w:rFonts w:ascii="Calibri" w:eastAsiaTheme="minorEastAsia" w:hAnsi="Calibri"/>
          <w:color w:val="auto"/>
          <w:sz w:val="22"/>
          <w:lang w:val="en-GB" w:eastAsia="en-US"/>
        </w:rPr>
        <w:t>DTEC 4 discussed S-100 in light of t</w:t>
      </w:r>
      <w:r w:rsidRPr="00926D92">
        <w:rPr>
          <w:rFonts w:ascii="Calibri" w:eastAsiaTheme="minorEastAsia" w:hAnsi="Calibri"/>
          <w:color w:val="auto"/>
          <w:sz w:val="22"/>
          <w:lang w:val="en-GB" w:eastAsia="en-US"/>
        </w:rPr>
        <w:t>he recent developments at IMO to realize the full potential of the S-100 based ECDIS</w:t>
      </w:r>
      <w:r w:rsidR="00A86412">
        <w:rPr>
          <w:rFonts w:ascii="Calibri" w:eastAsiaTheme="minorEastAsia" w:hAnsi="Calibri"/>
          <w:color w:val="auto"/>
          <w:sz w:val="22"/>
          <w:lang w:val="en-GB" w:eastAsia="en-US"/>
        </w:rPr>
        <w:t xml:space="preserve"> (MSC109/19/3)</w:t>
      </w:r>
      <w:r w:rsidRPr="00926D92">
        <w:rPr>
          <w:rFonts w:ascii="Calibri" w:eastAsiaTheme="minorEastAsia" w:hAnsi="Calibri"/>
          <w:color w:val="auto"/>
          <w:sz w:val="22"/>
          <w:lang w:val="en-GB" w:eastAsia="en-US"/>
        </w:rPr>
        <w:t xml:space="preserve">. </w:t>
      </w:r>
    </w:p>
    <w:p w14:paraId="35BF8EE2" w14:textId="4F27758E" w:rsidR="0068008D" w:rsidRDefault="0068008D" w:rsidP="0068008D">
      <w:pPr>
        <w:pStyle w:val="Default"/>
        <w:spacing w:before="120" w:after="120"/>
        <w:rPr>
          <w:rFonts w:ascii="Calibri" w:eastAsiaTheme="minorEastAsia" w:hAnsi="Calibri"/>
          <w:color w:val="auto"/>
          <w:sz w:val="22"/>
          <w:lang w:val="en-GB" w:eastAsia="en-US"/>
        </w:rPr>
      </w:pPr>
      <w:r w:rsidRPr="00926D92">
        <w:rPr>
          <w:rFonts w:ascii="Calibri" w:eastAsiaTheme="minorEastAsia" w:hAnsi="Calibri"/>
          <w:color w:val="auto"/>
          <w:sz w:val="22"/>
          <w:lang w:val="en-GB" w:eastAsia="en-US"/>
        </w:rPr>
        <w:t xml:space="preserve">In particular, the impact on </w:t>
      </w:r>
      <w:proofErr w:type="spellStart"/>
      <w:r w:rsidRPr="00926D92">
        <w:rPr>
          <w:rFonts w:ascii="Calibri" w:eastAsiaTheme="minorEastAsia" w:hAnsi="Calibri"/>
          <w:color w:val="auto"/>
          <w:sz w:val="22"/>
          <w:lang w:val="en-GB" w:eastAsia="en-US"/>
        </w:rPr>
        <w:t>AtoN</w:t>
      </w:r>
      <w:proofErr w:type="spellEnd"/>
      <w:r w:rsidRPr="00926D92">
        <w:rPr>
          <w:rFonts w:ascii="Calibri" w:eastAsiaTheme="minorEastAsia" w:hAnsi="Calibri"/>
          <w:color w:val="auto"/>
          <w:sz w:val="22"/>
          <w:lang w:val="en-GB" w:eastAsia="en-US"/>
        </w:rPr>
        <w:t xml:space="preserve"> Authorities and the consequential work required to meet the emerging IMO requirements in a structured approach</w:t>
      </w:r>
      <w:r>
        <w:rPr>
          <w:rFonts w:ascii="Calibri" w:eastAsiaTheme="minorEastAsia" w:hAnsi="Calibri"/>
          <w:color w:val="auto"/>
          <w:sz w:val="22"/>
          <w:lang w:val="en-GB" w:eastAsia="en-US"/>
        </w:rPr>
        <w:t xml:space="preserve"> was discussed.  This included the use of </w:t>
      </w:r>
      <w:r w:rsidRPr="00926D92">
        <w:rPr>
          <w:rFonts w:ascii="Calibri" w:eastAsiaTheme="minorEastAsia" w:hAnsi="Calibri"/>
          <w:color w:val="auto"/>
          <w:sz w:val="22"/>
          <w:lang w:val="en-GB" w:eastAsia="en-US"/>
        </w:rPr>
        <w:t xml:space="preserve">generic architectural terms </w:t>
      </w:r>
      <w:r>
        <w:rPr>
          <w:rFonts w:ascii="Calibri" w:eastAsiaTheme="minorEastAsia" w:hAnsi="Calibri"/>
          <w:color w:val="auto"/>
          <w:sz w:val="22"/>
          <w:lang w:val="en-GB" w:eastAsia="en-US"/>
        </w:rPr>
        <w:t xml:space="preserve">defined in a </w:t>
      </w:r>
      <w:r w:rsidR="00A86412">
        <w:rPr>
          <w:rFonts w:ascii="Calibri" w:eastAsiaTheme="minorEastAsia" w:hAnsi="Calibri"/>
          <w:color w:val="auto"/>
          <w:sz w:val="22"/>
          <w:lang w:val="en-GB" w:eastAsia="en-US"/>
        </w:rPr>
        <w:t>‘</w:t>
      </w:r>
      <w:r w:rsidRPr="00926D92">
        <w:rPr>
          <w:rFonts w:ascii="Calibri" w:eastAsiaTheme="minorEastAsia" w:hAnsi="Calibri"/>
          <w:color w:val="auto"/>
          <w:sz w:val="22"/>
          <w:lang w:val="en-GB" w:eastAsia="en-US"/>
        </w:rPr>
        <w:t>Services-Data-Connectivity stack</w:t>
      </w:r>
      <w:r w:rsidR="00A86412">
        <w:rPr>
          <w:rFonts w:ascii="Calibri" w:eastAsiaTheme="minorEastAsia" w:hAnsi="Calibri"/>
          <w:color w:val="auto"/>
          <w:sz w:val="22"/>
          <w:lang w:val="en-GB" w:eastAsia="en-US"/>
        </w:rPr>
        <w:t>’</w:t>
      </w:r>
      <w:r w:rsidRPr="00926D92">
        <w:rPr>
          <w:rFonts w:ascii="Calibri" w:eastAsiaTheme="minorEastAsia" w:hAnsi="Calibri"/>
          <w:color w:val="auto"/>
          <w:sz w:val="22"/>
          <w:lang w:val="en-GB" w:eastAsia="en-US"/>
        </w:rPr>
        <w:t>.</w:t>
      </w:r>
    </w:p>
    <w:p w14:paraId="10D94B19" w14:textId="62DC605B" w:rsidR="0068008D" w:rsidRDefault="0068008D" w:rsidP="0068008D">
      <w:pPr>
        <w:pStyle w:val="Default"/>
        <w:numPr>
          <w:ilvl w:val="0"/>
          <w:numId w:val="15"/>
        </w:numPr>
        <w:spacing w:before="120" w:after="120"/>
        <w:rPr>
          <w:rFonts w:ascii="Calibri" w:eastAsiaTheme="minorEastAsia" w:hAnsi="Calibri"/>
          <w:color w:val="auto"/>
          <w:sz w:val="22"/>
          <w:lang w:val="en-GB" w:eastAsia="en-US"/>
        </w:rPr>
      </w:pPr>
      <w:r w:rsidRPr="00926D92">
        <w:rPr>
          <w:rFonts w:ascii="Calibri" w:eastAsiaTheme="minorEastAsia" w:hAnsi="Calibri"/>
          <w:color w:val="auto"/>
          <w:sz w:val="22"/>
          <w:lang w:val="en-GB" w:eastAsia="en-US"/>
        </w:rPr>
        <w:t xml:space="preserve">The </w:t>
      </w:r>
      <w:r w:rsidRPr="00A86412">
        <w:rPr>
          <w:rFonts w:ascii="Calibri" w:eastAsiaTheme="minorEastAsia" w:hAnsi="Calibri"/>
          <w:b/>
          <w:bCs/>
          <w:color w:val="auto"/>
          <w:sz w:val="22"/>
          <w:lang w:val="en-GB" w:eastAsia="en-US"/>
        </w:rPr>
        <w:t>Services</w:t>
      </w:r>
      <w:r w:rsidRPr="00926D92">
        <w:rPr>
          <w:rFonts w:ascii="Calibri" w:eastAsiaTheme="minorEastAsia" w:hAnsi="Calibri"/>
          <w:color w:val="auto"/>
          <w:sz w:val="22"/>
          <w:lang w:val="en-GB" w:eastAsia="en-US"/>
        </w:rPr>
        <w:t xml:space="preserve"> </w:t>
      </w:r>
      <w:r>
        <w:rPr>
          <w:rFonts w:ascii="Calibri" w:eastAsiaTheme="minorEastAsia" w:hAnsi="Calibri"/>
          <w:color w:val="auto"/>
          <w:sz w:val="22"/>
          <w:lang w:val="en-GB" w:eastAsia="en-US"/>
        </w:rPr>
        <w:t>domain w</w:t>
      </w:r>
      <w:r w:rsidRPr="00926D92">
        <w:rPr>
          <w:rFonts w:ascii="Calibri" w:eastAsiaTheme="minorEastAsia" w:hAnsi="Calibri"/>
          <w:color w:val="auto"/>
          <w:sz w:val="22"/>
          <w:lang w:val="en-GB" w:eastAsia="en-US"/>
        </w:rPr>
        <w:t xml:space="preserve">ould include the </w:t>
      </w:r>
      <w:r w:rsidR="00A86412">
        <w:rPr>
          <w:rFonts w:ascii="Calibri" w:eastAsiaTheme="minorEastAsia" w:hAnsi="Calibri"/>
          <w:color w:val="auto"/>
          <w:sz w:val="22"/>
          <w:lang w:val="en-GB" w:eastAsia="en-US"/>
        </w:rPr>
        <w:t>‘</w:t>
      </w:r>
      <w:r w:rsidRPr="00926D92">
        <w:rPr>
          <w:rFonts w:ascii="Calibri" w:eastAsiaTheme="minorEastAsia" w:hAnsi="Calibri"/>
          <w:color w:val="auto"/>
          <w:sz w:val="22"/>
          <w:lang w:val="en-GB" w:eastAsia="en-US"/>
        </w:rPr>
        <w:t>Maritime Services in the context of e-navigation</w:t>
      </w:r>
      <w:r w:rsidR="00A86412">
        <w:rPr>
          <w:rFonts w:ascii="Calibri" w:eastAsiaTheme="minorEastAsia" w:hAnsi="Calibri"/>
          <w:color w:val="auto"/>
          <w:sz w:val="22"/>
          <w:lang w:val="en-GB" w:eastAsia="en-US"/>
        </w:rPr>
        <w:t>’</w:t>
      </w:r>
      <w:r w:rsidRPr="00926D92">
        <w:rPr>
          <w:rFonts w:ascii="Calibri" w:eastAsiaTheme="minorEastAsia" w:hAnsi="Calibri"/>
          <w:color w:val="auto"/>
          <w:sz w:val="22"/>
          <w:lang w:val="en-GB" w:eastAsia="en-US"/>
        </w:rPr>
        <w:t xml:space="preserve"> (IMO MSC.1/Circ.1610Rev1, 2024, refers)</w:t>
      </w:r>
    </w:p>
    <w:p w14:paraId="7B22AD22" w14:textId="3B697B3F" w:rsidR="0068008D" w:rsidRDefault="0068008D" w:rsidP="0068008D">
      <w:pPr>
        <w:pStyle w:val="Default"/>
        <w:numPr>
          <w:ilvl w:val="0"/>
          <w:numId w:val="15"/>
        </w:numPr>
        <w:spacing w:before="120" w:after="120"/>
        <w:rPr>
          <w:rFonts w:ascii="Calibri" w:eastAsiaTheme="minorEastAsia" w:hAnsi="Calibri"/>
          <w:color w:val="auto"/>
          <w:sz w:val="22"/>
          <w:lang w:val="en-GB" w:eastAsia="en-US"/>
        </w:rPr>
      </w:pPr>
      <w:r>
        <w:rPr>
          <w:rFonts w:ascii="Calibri" w:eastAsiaTheme="minorEastAsia" w:hAnsi="Calibri"/>
          <w:color w:val="auto"/>
          <w:sz w:val="22"/>
          <w:lang w:val="en-GB" w:eastAsia="en-US"/>
        </w:rPr>
        <w:t>T</w:t>
      </w:r>
      <w:r w:rsidRPr="00926D92">
        <w:rPr>
          <w:rFonts w:ascii="Calibri" w:eastAsiaTheme="minorEastAsia" w:hAnsi="Calibri"/>
          <w:color w:val="auto"/>
          <w:sz w:val="22"/>
          <w:lang w:val="en-GB" w:eastAsia="en-US"/>
        </w:rPr>
        <w:t xml:space="preserve">he </w:t>
      </w:r>
      <w:r w:rsidRPr="00A86412">
        <w:rPr>
          <w:rFonts w:ascii="Calibri" w:eastAsiaTheme="minorEastAsia" w:hAnsi="Calibri"/>
          <w:b/>
          <w:bCs/>
          <w:color w:val="auto"/>
          <w:sz w:val="22"/>
          <w:lang w:val="en-GB" w:eastAsia="en-US"/>
        </w:rPr>
        <w:t>Data</w:t>
      </w:r>
      <w:r w:rsidRPr="00926D92">
        <w:rPr>
          <w:rFonts w:ascii="Calibri" w:eastAsiaTheme="minorEastAsia" w:hAnsi="Calibri"/>
          <w:color w:val="auto"/>
          <w:sz w:val="22"/>
          <w:lang w:val="en-GB" w:eastAsia="en-US"/>
        </w:rPr>
        <w:t xml:space="preserve"> </w:t>
      </w:r>
      <w:r>
        <w:rPr>
          <w:rFonts w:ascii="Calibri" w:eastAsiaTheme="minorEastAsia" w:hAnsi="Calibri"/>
          <w:color w:val="auto"/>
          <w:sz w:val="22"/>
          <w:lang w:val="en-GB" w:eastAsia="en-US"/>
        </w:rPr>
        <w:t xml:space="preserve">domain </w:t>
      </w:r>
      <w:r w:rsidRPr="00926D92">
        <w:rPr>
          <w:rFonts w:ascii="Calibri" w:eastAsiaTheme="minorEastAsia" w:hAnsi="Calibri"/>
          <w:color w:val="auto"/>
          <w:sz w:val="22"/>
          <w:lang w:val="en-GB" w:eastAsia="en-US"/>
        </w:rPr>
        <w:t xml:space="preserve">would include the S-100 world defined data </w:t>
      </w:r>
    </w:p>
    <w:p w14:paraId="7C58F43F" w14:textId="77777777" w:rsidR="0068008D" w:rsidRPr="00926D92" w:rsidRDefault="0068008D" w:rsidP="0068008D">
      <w:pPr>
        <w:pStyle w:val="Default"/>
        <w:numPr>
          <w:ilvl w:val="0"/>
          <w:numId w:val="15"/>
        </w:numPr>
        <w:spacing w:before="120" w:after="120"/>
        <w:rPr>
          <w:rFonts w:ascii="Calibri" w:eastAsiaTheme="minorEastAsia" w:hAnsi="Calibri"/>
          <w:color w:val="auto"/>
          <w:sz w:val="22"/>
          <w:lang w:val="en-GB" w:eastAsia="en-US"/>
        </w:rPr>
      </w:pPr>
      <w:r>
        <w:rPr>
          <w:rFonts w:ascii="Calibri" w:eastAsiaTheme="minorEastAsia" w:hAnsi="Calibri"/>
          <w:color w:val="auto"/>
          <w:sz w:val="22"/>
          <w:lang w:val="en-GB" w:eastAsia="en-US"/>
        </w:rPr>
        <w:t xml:space="preserve">The </w:t>
      </w:r>
      <w:r w:rsidRPr="00A86412">
        <w:rPr>
          <w:rFonts w:ascii="Calibri" w:eastAsiaTheme="minorEastAsia" w:hAnsi="Calibri"/>
          <w:b/>
          <w:bCs/>
          <w:color w:val="auto"/>
          <w:sz w:val="22"/>
          <w:lang w:val="en-GB" w:eastAsia="en-US"/>
        </w:rPr>
        <w:t>Connectivity</w:t>
      </w:r>
      <w:r w:rsidRPr="00926D92">
        <w:rPr>
          <w:rFonts w:ascii="Calibri" w:eastAsiaTheme="minorEastAsia" w:hAnsi="Calibri"/>
          <w:color w:val="auto"/>
          <w:sz w:val="22"/>
          <w:lang w:val="en-GB" w:eastAsia="en-US"/>
        </w:rPr>
        <w:t xml:space="preserve"> domain would provide the necessary data messaging means </w:t>
      </w:r>
      <w:r>
        <w:rPr>
          <w:rFonts w:ascii="Calibri" w:eastAsiaTheme="minorEastAsia" w:hAnsi="Calibri"/>
          <w:color w:val="auto"/>
          <w:sz w:val="22"/>
          <w:lang w:val="en-GB" w:eastAsia="en-US"/>
        </w:rPr>
        <w:t xml:space="preserve">for </w:t>
      </w:r>
      <w:r w:rsidRPr="00926D92">
        <w:rPr>
          <w:rFonts w:ascii="Calibri" w:eastAsiaTheme="minorEastAsia" w:hAnsi="Calibri"/>
          <w:color w:val="auto"/>
          <w:sz w:val="22"/>
          <w:lang w:val="en-GB" w:eastAsia="en-US"/>
        </w:rPr>
        <w:t>shore-to-ship/ship-to-shore</w:t>
      </w:r>
      <w:r>
        <w:rPr>
          <w:rFonts w:ascii="Calibri" w:eastAsiaTheme="minorEastAsia" w:hAnsi="Calibri"/>
          <w:color w:val="auto"/>
          <w:sz w:val="22"/>
          <w:lang w:val="en-GB" w:eastAsia="en-US"/>
        </w:rPr>
        <w:t xml:space="preserve"> data exchanges</w:t>
      </w:r>
      <w:r w:rsidRPr="00926D92">
        <w:rPr>
          <w:rFonts w:ascii="Calibri" w:eastAsiaTheme="minorEastAsia" w:hAnsi="Calibri"/>
          <w:color w:val="auto"/>
          <w:sz w:val="22"/>
          <w:lang w:val="en-GB" w:eastAsia="en-US"/>
        </w:rPr>
        <w:t>.</w:t>
      </w:r>
    </w:p>
    <w:p w14:paraId="51814E04" w14:textId="6C4369E8" w:rsidR="00A836C5" w:rsidRDefault="0068008D" w:rsidP="0068008D">
      <w:pPr>
        <w:pStyle w:val="Default"/>
        <w:spacing w:before="120" w:after="120"/>
        <w:rPr>
          <w:rFonts w:ascii="Calibri" w:eastAsiaTheme="minorEastAsia" w:hAnsi="Calibri"/>
          <w:color w:val="auto"/>
          <w:sz w:val="22"/>
          <w:lang w:val="en-GB" w:eastAsia="en-US"/>
        </w:rPr>
      </w:pPr>
      <w:r w:rsidRPr="00926D92">
        <w:rPr>
          <w:rFonts w:ascii="Calibri" w:eastAsiaTheme="minorEastAsia" w:hAnsi="Calibri"/>
          <w:color w:val="auto"/>
          <w:sz w:val="22"/>
          <w:lang w:val="en-GB" w:eastAsia="en-US"/>
        </w:rPr>
        <w:t>IMO</w:t>
      </w:r>
      <w:r w:rsidR="00350601">
        <w:rPr>
          <w:rFonts w:ascii="Calibri" w:eastAsiaTheme="minorEastAsia" w:hAnsi="Calibri"/>
          <w:color w:val="auto"/>
          <w:sz w:val="22"/>
          <w:lang w:val="en-GB" w:eastAsia="en-US"/>
        </w:rPr>
        <w:t xml:space="preserve"> MSC 109 agreed</w:t>
      </w:r>
      <w:r w:rsidR="00A836C5">
        <w:rPr>
          <w:rFonts w:ascii="Calibri" w:eastAsiaTheme="minorEastAsia" w:hAnsi="Calibri"/>
          <w:color w:val="auto"/>
          <w:sz w:val="22"/>
          <w:lang w:val="en-GB" w:eastAsia="en-US"/>
        </w:rPr>
        <w:t xml:space="preserve"> </w:t>
      </w:r>
      <w:r w:rsidR="00350601">
        <w:rPr>
          <w:rFonts w:ascii="Calibri" w:eastAsiaTheme="minorEastAsia" w:hAnsi="Calibri"/>
          <w:color w:val="auto"/>
          <w:sz w:val="22"/>
          <w:lang w:val="en-GB" w:eastAsia="en-US"/>
        </w:rPr>
        <w:t>to become an associated organ of</w:t>
      </w:r>
      <w:r w:rsidR="00A836C5">
        <w:rPr>
          <w:rFonts w:ascii="Calibri" w:eastAsiaTheme="minorEastAsia" w:hAnsi="Calibri"/>
          <w:color w:val="auto"/>
          <w:sz w:val="22"/>
          <w:lang w:val="en-GB" w:eastAsia="en-US"/>
        </w:rPr>
        <w:t xml:space="preserve"> </w:t>
      </w:r>
      <w:r w:rsidR="00350601">
        <w:rPr>
          <w:rFonts w:ascii="Calibri" w:eastAsiaTheme="minorEastAsia" w:hAnsi="Calibri"/>
          <w:color w:val="auto"/>
          <w:sz w:val="22"/>
          <w:lang w:val="en-GB" w:eastAsia="en-US"/>
        </w:rPr>
        <w:t>the</w:t>
      </w:r>
      <w:r w:rsidR="00A836C5">
        <w:rPr>
          <w:rFonts w:ascii="Calibri" w:eastAsiaTheme="minorEastAsia" w:hAnsi="Calibri"/>
          <w:color w:val="auto"/>
          <w:sz w:val="22"/>
          <w:lang w:val="en-GB" w:eastAsia="en-US"/>
        </w:rPr>
        <w:t xml:space="preserve"> development of a comprehensive strategy on maritime digitalization led by the Facilitation Committee (FAL). </w:t>
      </w:r>
      <w:r w:rsidR="00350601">
        <w:rPr>
          <w:rFonts w:ascii="Calibri" w:eastAsiaTheme="minorEastAsia" w:hAnsi="Calibri"/>
          <w:color w:val="auto"/>
          <w:sz w:val="22"/>
          <w:lang w:val="en-GB" w:eastAsia="en-US"/>
        </w:rPr>
        <w:t xml:space="preserve"> IMO MSC 109 also agreed to the development of guidance for a framework to support IP based connectivity between shore based facilities and ships.  </w:t>
      </w:r>
    </w:p>
    <w:p w14:paraId="7B9F21AC" w14:textId="2DE10106" w:rsidR="0068008D" w:rsidRPr="00926D92" w:rsidRDefault="00A836C5" w:rsidP="0068008D">
      <w:pPr>
        <w:pStyle w:val="Default"/>
        <w:spacing w:before="120" w:after="120"/>
        <w:rPr>
          <w:rFonts w:ascii="Calibri" w:eastAsiaTheme="minorEastAsia" w:hAnsi="Calibri"/>
          <w:color w:val="auto"/>
          <w:sz w:val="22"/>
          <w:lang w:val="en-GB" w:eastAsia="en-US"/>
        </w:rPr>
      </w:pPr>
      <w:r>
        <w:rPr>
          <w:rFonts w:ascii="Calibri" w:eastAsiaTheme="minorEastAsia" w:hAnsi="Calibri"/>
          <w:color w:val="auto"/>
          <w:sz w:val="22"/>
          <w:lang w:val="en-GB" w:eastAsia="en-US"/>
        </w:rPr>
        <w:t xml:space="preserve">Subsequently, DTEC has commenced </w:t>
      </w:r>
      <w:r w:rsidR="00350601">
        <w:rPr>
          <w:rFonts w:ascii="Calibri" w:eastAsiaTheme="minorEastAsia" w:hAnsi="Calibri"/>
          <w:color w:val="auto"/>
          <w:sz w:val="22"/>
          <w:lang w:val="en-GB" w:eastAsia="en-US"/>
        </w:rPr>
        <w:t>work</w:t>
      </w:r>
      <w:r w:rsidR="0068008D">
        <w:rPr>
          <w:rFonts w:ascii="Calibri" w:eastAsiaTheme="minorEastAsia" w:hAnsi="Calibri"/>
          <w:color w:val="auto"/>
          <w:sz w:val="22"/>
          <w:lang w:val="en-GB" w:eastAsia="en-US"/>
        </w:rPr>
        <w:t xml:space="preserve"> </w:t>
      </w:r>
      <w:r w:rsidR="00350601">
        <w:rPr>
          <w:rFonts w:ascii="Calibri" w:eastAsiaTheme="minorEastAsia" w:hAnsi="Calibri"/>
          <w:color w:val="auto"/>
          <w:sz w:val="22"/>
          <w:lang w:val="en-GB" w:eastAsia="en-US"/>
        </w:rPr>
        <w:t xml:space="preserve">on </w:t>
      </w:r>
      <w:r w:rsidR="0068008D">
        <w:rPr>
          <w:rFonts w:ascii="Calibri" w:eastAsiaTheme="minorEastAsia" w:hAnsi="Calibri"/>
          <w:color w:val="auto"/>
          <w:sz w:val="22"/>
          <w:lang w:val="en-GB" w:eastAsia="en-US"/>
        </w:rPr>
        <w:t>an information paper</w:t>
      </w:r>
      <w:r>
        <w:rPr>
          <w:rFonts w:ascii="Calibri" w:eastAsiaTheme="minorEastAsia" w:hAnsi="Calibri"/>
          <w:color w:val="auto"/>
          <w:sz w:val="22"/>
          <w:lang w:val="en-GB" w:eastAsia="en-US"/>
        </w:rPr>
        <w:t xml:space="preserve"> related to the</w:t>
      </w:r>
      <w:r w:rsidR="0068008D" w:rsidRPr="00926D92">
        <w:rPr>
          <w:rFonts w:ascii="Calibri" w:eastAsiaTheme="minorEastAsia" w:hAnsi="Calibri"/>
          <w:color w:val="auto"/>
          <w:sz w:val="22"/>
          <w:lang w:val="en-GB" w:eastAsia="en-US"/>
        </w:rPr>
        <w:t xml:space="preserve"> ongoing development of S-100 data products to support the transfer of information within maritime services</w:t>
      </w:r>
      <w:r>
        <w:rPr>
          <w:rFonts w:ascii="Calibri" w:eastAsiaTheme="minorEastAsia" w:hAnsi="Calibri"/>
          <w:color w:val="auto"/>
          <w:sz w:val="22"/>
          <w:lang w:val="en-GB" w:eastAsia="en-US"/>
        </w:rPr>
        <w:t xml:space="preserve">. </w:t>
      </w:r>
    </w:p>
    <w:p w14:paraId="06964A28" w14:textId="3B4597C8" w:rsidR="00C81BF5" w:rsidRPr="00A00F22" w:rsidRDefault="00C81BF5" w:rsidP="00B73B61">
      <w:pPr>
        <w:pStyle w:val="BodyText"/>
      </w:pPr>
      <w:r>
        <w:t xml:space="preserve">DTEC is aware of similar work in the ARM Committee, and in other committees.  To avoid duplication of effort, and to build on the work already carried out on these matters, it is proposed that an asynchronous e-mail correspondence group be commenced.  Those who are interested in participating in this correspondence group are asked to contact </w:t>
      </w:r>
      <w:r w:rsidR="00F07E2F">
        <w:t xml:space="preserve">Mr. </w:t>
      </w:r>
      <w:r w:rsidR="0068008D">
        <w:t xml:space="preserve"> Jan-Hendrik </w:t>
      </w:r>
      <w:r w:rsidR="00F07E2F">
        <w:t>Oltmann</w:t>
      </w:r>
      <w:r w:rsidR="0068008D">
        <w:t xml:space="preserve"> </w:t>
      </w:r>
      <w:hyperlink r:id="rId11" w:history="1">
        <w:r w:rsidR="00A86412" w:rsidRPr="00D74C54">
          <w:rPr>
            <w:rStyle w:val="Hyperlink"/>
          </w:rPr>
          <w:t>Jan-Hendrik.Oltmann@wsv.bund.de</w:t>
        </w:r>
      </w:hyperlink>
      <w:r w:rsidR="00A86412">
        <w:t xml:space="preserve"> </w:t>
      </w:r>
      <w:r w:rsidR="00F07E2F">
        <w:t>.</w:t>
      </w:r>
    </w:p>
    <w:p w14:paraId="7C11118B" w14:textId="6956BE27" w:rsidR="00735535" w:rsidRDefault="005D2524">
      <w:pPr>
        <w:pStyle w:val="Heading1"/>
      </w:pPr>
      <w:r>
        <w:t>ACTION REQUESTED</w:t>
      </w:r>
    </w:p>
    <w:p w14:paraId="1BBB7050" w14:textId="2A918C50" w:rsidR="00C81BF5" w:rsidRPr="00A00F22" w:rsidRDefault="00C81BF5" w:rsidP="00870617">
      <w:pPr>
        <w:pStyle w:val="BodyText"/>
        <w:numPr>
          <w:ilvl w:val="0"/>
          <w:numId w:val="16"/>
        </w:numPr>
      </w:pPr>
      <w:r>
        <w:t>Those who are interested in participating i</w:t>
      </w:r>
      <w:r w:rsidR="00F07E2F">
        <w:t xml:space="preserve">n this correspondence group are </w:t>
      </w:r>
      <w:r>
        <w:t xml:space="preserve">asked to contact </w:t>
      </w:r>
      <w:hyperlink r:id="rId12" w:history="1">
        <w:r w:rsidR="00F07E2F" w:rsidRPr="00877664">
          <w:rPr>
            <w:rStyle w:val="Hyperlink"/>
          </w:rPr>
          <w:t>Jan-Hendrik.Oltmann@wsv.bund.de</w:t>
        </w:r>
      </w:hyperlink>
      <w:r w:rsidR="00F07E2F">
        <w:t xml:space="preserve"> by 30 April 2025</w:t>
      </w:r>
      <w:r>
        <w:t xml:space="preserve">.  </w:t>
      </w:r>
    </w:p>
    <w:p w14:paraId="79BBFBEA" w14:textId="4A34C6EA" w:rsidR="00551857" w:rsidRDefault="00551857" w:rsidP="000B200A">
      <w:pPr>
        <w:pStyle w:val="BodyText"/>
      </w:pPr>
      <w:r w:rsidRPr="00870617">
        <w:rPr>
          <w:b/>
          <w:bCs/>
        </w:rPr>
        <w:t>Attachment</w:t>
      </w:r>
      <w:r w:rsidR="001B5982">
        <w:t xml:space="preserve"> - </w:t>
      </w:r>
      <w:r w:rsidR="00C81BF5">
        <w:t xml:space="preserve">Presentation </w:t>
      </w:r>
      <w:r w:rsidR="00805B82">
        <w:t xml:space="preserve">by Mr. Oltmann on the “Services-Data-Connectivity stack” with </w:t>
      </w:r>
      <w:r w:rsidR="00DA011E">
        <w:t xml:space="preserve">additional </w:t>
      </w:r>
      <w:r w:rsidR="00805B82">
        <w:t xml:space="preserve">reference to the IALA IMT for Marine </w:t>
      </w:r>
      <w:proofErr w:type="spellStart"/>
      <w:r w:rsidR="00805B82">
        <w:t>AtoN</w:t>
      </w:r>
      <w:proofErr w:type="spellEnd"/>
      <w:r w:rsidR="00805B82">
        <w:t xml:space="preserve"> Workshop</w:t>
      </w:r>
      <w:r w:rsidR="00DA011E">
        <w:t xml:space="preserve"> in September 2025</w:t>
      </w:r>
      <w:r w:rsidR="00C81BF5">
        <w:t xml:space="preserve"> </w:t>
      </w:r>
      <w:r w:rsidR="00B126F5">
        <w:t xml:space="preserve"> </w:t>
      </w:r>
      <w:r w:rsidR="00894FCF">
        <w:t xml:space="preserve"> </w:t>
      </w:r>
    </w:p>
    <w:sectPr w:rsidR="00551857" w:rsidSect="0068008D">
      <w:headerReference w:type="default" r:id="rId13"/>
      <w:footerReference w:type="default" r:id="rId14"/>
      <w:headerReference w:type="first" r:id="rId15"/>
      <w:footerReference w:type="first" r:id="rId16"/>
      <w:pgSz w:w="12240" w:h="15840"/>
      <w:pgMar w:top="900"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58547" w14:textId="77777777" w:rsidR="00D01E95" w:rsidRDefault="00D01E95">
      <w:r>
        <w:separator/>
      </w:r>
    </w:p>
  </w:endnote>
  <w:endnote w:type="continuationSeparator" w:id="0">
    <w:p w14:paraId="1CA67972" w14:textId="77777777" w:rsidR="00D01E95" w:rsidRDefault="00D0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variable"/>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charset w:val="01"/>
    <w:family w:val="roman"/>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6D5D3" w14:textId="4F35557B" w:rsidR="00735535" w:rsidRDefault="005D2524" w:rsidP="00C51E1E">
    <w:pPr>
      <w:pStyle w:val="Footer"/>
      <w:jc w:val="center"/>
    </w:pPr>
    <w:r>
      <w:fldChar w:fldCharType="begin"/>
    </w:r>
    <w:r>
      <w:instrText xml:space="preserve"> PAGE </w:instrText>
    </w:r>
    <w:r>
      <w:fldChar w:fldCharType="separate"/>
    </w:r>
    <w:r w:rsidR="00F17284">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FFF29" w14:textId="77777777" w:rsidR="00735535" w:rsidRDefault="005D2524">
    <w:pPr>
      <w:pStyle w:val="Footer"/>
    </w:pP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29693" w14:textId="77777777" w:rsidR="00D01E95" w:rsidRDefault="00D01E95">
      <w:r>
        <w:separator/>
      </w:r>
    </w:p>
  </w:footnote>
  <w:footnote w:type="continuationSeparator" w:id="0">
    <w:p w14:paraId="4954158E" w14:textId="77777777" w:rsidR="00D01E95" w:rsidRDefault="00D01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40F00" w14:textId="77777777" w:rsidR="00735535" w:rsidRDefault="005D2524">
    <w:pPr>
      <w:pStyle w:val="Header"/>
    </w:pPr>
    <w:r>
      <w:rPr>
        <w:noProof/>
        <w:lang w:val="de-DE" w:eastAsia="de-DE"/>
      </w:rPr>
      <w:drawing>
        <wp:inline distT="0" distB="0" distL="0" distR="0" wp14:anchorId="481860BB" wp14:editId="6A43B488">
          <wp:extent cx="850900" cy="824230"/>
          <wp:effectExtent l="0" t="0" r="0" b="0"/>
          <wp:docPr id="1863394810"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1992F" w14:textId="77777777" w:rsidR="00735535" w:rsidRDefault="005D2524">
    <w:pPr>
      <w:pStyle w:val="Header"/>
    </w:pPr>
    <w:r>
      <w:rPr>
        <w:noProof/>
        <w:lang w:val="de-DE" w:eastAsia="de-DE"/>
      </w:rPr>
      <w:drawing>
        <wp:inline distT="0" distB="0" distL="0" distR="0" wp14:anchorId="4271B400" wp14:editId="1F1341BD">
          <wp:extent cx="850900" cy="824230"/>
          <wp:effectExtent l="0" t="0" r="0" b="0"/>
          <wp:docPr id="174253796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1131648"/>
    <w:multiLevelType w:val="hybridMultilevel"/>
    <w:tmpl w:val="D69219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38EA3A63"/>
    <w:multiLevelType w:val="hybridMultilevel"/>
    <w:tmpl w:val="4EE066D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4C25B76"/>
    <w:multiLevelType w:val="multilevel"/>
    <w:tmpl w:val="ED3E1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2" w15:restartNumberingAfterBreak="0">
    <w:nsid w:val="65D318C5"/>
    <w:multiLevelType w:val="hybridMultilevel"/>
    <w:tmpl w:val="02003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FF03C1"/>
    <w:multiLevelType w:val="hybridMultilevel"/>
    <w:tmpl w:val="7C4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2F74C1"/>
    <w:multiLevelType w:val="multilevel"/>
    <w:tmpl w:val="D5C463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7F512B7C"/>
    <w:multiLevelType w:val="hybridMultilevel"/>
    <w:tmpl w:val="E1E22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68606">
    <w:abstractNumId w:val="5"/>
  </w:num>
  <w:num w:numId="2" w16cid:durableId="1552232462">
    <w:abstractNumId w:val="2"/>
  </w:num>
  <w:num w:numId="3" w16cid:durableId="2089032784">
    <w:abstractNumId w:val="10"/>
  </w:num>
  <w:num w:numId="4" w16cid:durableId="1798527558">
    <w:abstractNumId w:val="11"/>
  </w:num>
  <w:num w:numId="5" w16cid:durableId="569386746">
    <w:abstractNumId w:val="1"/>
  </w:num>
  <w:num w:numId="6" w16cid:durableId="1028532656">
    <w:abstractNumId w:val="8"/>
  </w:num>
  <w:num w:numId="7" w16cid:durableId="943652985">
    <w:abstractNumId w:val="9"/>
  </w:num>
  <w:num w:numId="8" w16cid:durableId="1178500914">
    <w:abstractNumId w:val="0"/>
  </w:num>
  <w:num w:numId="9" w16cid:durableId="1005858772">
    <w:abstractNumId w:val="7"/>
  </w:num>
  <w:num w:numId="10" w16cid:durableId="1264269411">
    <w:abstractNumId w:val="3"/>
  </w:num>
  <w:num w:numId="11" w16cid:durableId="1509250883">
    <w:abstractNumId w:val="14"/>
  </w:num>
  <w:num w:numId="12" w16cid:durableId="971712259">
    <w:abstractNumId w:val="4"/>
  </w:num>
  <w:num w:numId="13" w16cid:durableId="159086010">
    <w:abstractNumId w:val="13"/>
  </w:num>
  <w:num w:numId="14" w16cid:durableId="1690840071">
    <w:abstractNumId w:val="15"/>
  </w:num>
  <w:num w:numId="15" w16cid:durableId="964508360">
    <w:abstractNumId w:val="6"/>
  </w:num>
  <w:num w:numId="16" w16cid:durableId="9872417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autoHyphenation/>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zNzEyNjayNDO1MLRU0lEKTi0uzszPAykwqQUAOXtPxSwAAAA="/>
  </w:docVars>
  <w:rsids>
    <w:rsidRoot w:val="00735535"/>
    <w:rsid w:val="00030272"/>
    <w:rsid w:val="00051225"/>
    <w:rsid w:val="000846F0"/>
    <w:rsid w:val="00096E3F"/>
    <w:rsid w:val="000B1B5D"/>
    <w:rsid w:val="000B200A"/>
    <w:rsid w:val="000D4C26"/>
    <w:rsid w:val="000E550D"/>
    <w:rsid w:val="000F2574"/>
    <w:rsid w:val="00122D10"/>
    <w:rsid w:val="00165A65"/>
    <w:rsid w:val="00171037"/>
    <w:rsid w:val="001B5982"/>
    <w:rsid w:val="001E06AF"/>
    <w:rsid w:val="001E4DC7"/>
    <w:rsid w:val="00213AC8"/>
    <w:rsid w:val="00234E59"/>
    <w:rsid w:val="00246217"/>
    <w:rsid w:val="00254C77"/>
    <w:rsid w:val="00266BC8"/>
    <w:rsid w:val="002A0FCB"/>
    <w:rsid w:val="002B306D"/>
    <w:rsid w:val="002D1BFB"/>
    <w:rsid w:val="00310132"/>
    <w:rsid w:val="0032538F"/>
    <w:rsid w:val="00350601"/>
    <w:rsid w:val="00352C2D"/>
    <w:rsid w:val="00353BB0"/>
    <w:rsid w:val="00361462"/>
    <w:rsid w:val="00362012"/>
    <w:rsid w:val="00376F88"/>
    <w:rsid w:val="003B64CB"/>
    <w:rsid w:val="003C051D"/>
    <w:rsid w:val="003D09F6"/>
    <w:rsid w:val="00400FA0"/>
    <w:rsid w:val="00405CE0"/>
    <w:rsid w:val="004C36DE"/>
    <w:rsid w:val="004F0595"/>
    <w:rsid w:val="004F1A64"/>
    <w:rsid w:val="004F38D6"/>
    <w:rsid w:val="005061D4"/>
    <w:rsid w:val="00511D98"/>
    <w:rsid w:val="00551857"/>
    <w:rsid w:val="005570C8"/>
    <w:rsid w:val="00570543"/>
    <w:rsid w:val="005D2524"/>
    <w:rsid w:val="005E196B"/>
    <w:rsid w:val="005F434F"/>
    <w:rsid w:val="00604481"/>
    <w:rsid w:val="00610FC3"/>
    <w:rsid w:val="00672E2C"/>
    <w:rsid w:val="0068008D"/>
    <w:rsid w:val="0068112D"/>
    <w:rsid w:val="006815AE"/>
    <w:rsid w:val="006A4C49"/>
    <w:rsid w:val="006C1816"/>
    <w:rsid w:val="00735535"/>
    <w:rsid w:val="00756054"/>
    <w:rsid w:val="00777FD1"/>
    <w:rsid w:val="00792057"/>
    <w:rsid w:val="007A3833"/>
    <w:rsid w:val="007A6C58"/>
    <w:rsid w:val="007E0B11"/>
    <w:rsid w:val="007E50CA"/>
    <w:rsid w:val="007E6890"/>
    <w:rsid w:val="007F5E8E"/>
    <w:rsid w:val="00805B82"/>
    <w:rsid w:val="00870617"/>
    <w:rsid w:val="00875850"/>
    <w:rsid w:val="00894FCF"/>
    <w:rsid w:val="008E6CDC"/>
    <w:rsid w:val="008F5EF7"/>
    <w:rsid w:val="00906D83"/>
    <w:rsid w:val="00930C30"/>
    <w:rsid w:val="00960360"/>
    <w:rsid w:val="00964587"/>
    <w:rsid w:val="00A00F22"/>
    <w:rsid w:val="00A0643F"/>
    <w:rsid w:val="00A1144C"/>
    <w:rsid w:val="00A75005"/>
    <w:rsid w:val="00A77E5F"/>
    <w:rsid w:val="00A836C5"/>
    <w:rsid w:val="00A86412"/>
    <w:rsid w:val="00AA1E57"/>
    <w:rsid w:val="00AA3BDC"/>
    <w:rsid w:val="00AB514C"/>
    <w:rsid w:val="00AC2001"/>
    <w:rsid w:val="00AC5C46"/>
    <w:rsid w:val="00B126F5"/>
    <w:rsid w:val="00B13E41"/>
    <w:rsid w:val="00B67C48"/>
    <w:rsid w:val="00B67EAE"/>
    <w:rsid w:val="00B73B61"/>
    <w:rsid w:val="00B85962"/>
    <w:rsid w:val="00B91419"/>
    <w:rsid w:val="00BA61DD"/>
    <w:rsid w:val="00BA64F6"/>
    <w:rsid w:val="00BC173E"/>
    <w:rsid w:val="00BD7941"/>
    <w:rsid w:val="00BE7600"/>
    <w:rsid w:val="00BF75B6"/>
    <w:rsid w:val="00C01A7C"/>
    <w:rsid w:val="00C51E1E"/>
    <w:rsid w:val="00C81BF5"/>
    <w:rsid w:val="00C8391B"/>
    <w:rsid w:val="00CD1689"/>
    <w:rsid w:val="00D01E95"/>
    <w:rsid w:val="00D17E26"/>
    <w:rsid w:val="00D4778E"/>
    <w:rsid w:val="00D63075"/>
    <w:rsid w:val="00DA011E"/>
    <w:rsid w:val="00DC29B0"/>
    <w:rsid w:val="00DC339B"/>
    <w:rsid w:val="00DD4291"/>
    <w:rsid w:val="00E5604E"/>
    <w:rsid w:val="00E94E0A"/>
    <w:rsid w:val="00EB4D1E"/>
    <w:rsid w:val="00EB5A94"/>
    <w:rsid w:val="00EC6616"/>
    <w:rsid w:val="00EF75F1"/>
    <w:rsid w:val="00F00A75"/>
    <w:rsid w:val="00F07E2F"/>
    <w:rsid w:val="00F17284"/>
    <w:rsid w:val="00F3037B"/>
    <w:rsid w:val="00F37431"/>
    <w:rsid w:val="00F4321F"/>
    <w:rsid w:val="00F64890"/>
    <w:rsid w:val="00FD3AD8"/>
    <w:rsid w:val="00FE6631"/>
    <w:rsid w:val="00FF55F1"/>
    <w:rsid w:val="00FF7D74"/>
  </w:rsids>
  <m:mathPr>
    <m:mathFont m:val="Cambria Math"/>
    <m:brkBin m:val="before"/>
    <m:brkBinSub m:val="--"/>
    <m:smallFrac m:val="0"/>
    <m:dispDef/>
    <m:lMargin m:val="0"/>
    <m:rMargin m:val="0"/>
    <m:defJc m:val="centerGroup"/>
    <m:wrapIndent m:val="1440"/>
    <m:intLim m:val="subSup"/>
    <m:naryLim m:val="undOvr"/>
  </m:mathPr>
  <w:themeFontLang w:val="en-IE" w:eastAsia="ko-KR"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4E5800"/>
  <w15:docId w15:val="{916400F1-5D01-4205-9B81-BF3DD5D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7"/>
      </w:numPr>
      <w:tabs>
        <w:tab w:val="left" w:pos="567"/>
      </w:tabs>
      <w:spacing w:before="240" w:after="240"/>
      <w:ind w:left="567" w:hanging="567"/>
      <w:outlineLvl w:val="0"/>
    </w:pPr>
    <w:rPr>
      <w:rFonts w:eastAsia="MS Mincho"/>
      <w:b/>
      <w:color w:val="2E74B5"/>
      <w:kern w:val="2"/>
      <w:sz w:val="24"/>
      <w:szCs w:val="24"/>
      <w:lang w:eastAsia="de-DE"/>
    </w:rPr>
  </w:style>
  <w:style w:type="paragraph" w:styleId="Heading2">
    <w:name w:val="heading 2"/>
    <w:basedOn w:val="Heading1"/>
    <w:next w:val="Normal"/>
    <w:qFormat/>
    <w:rsid w:val="00135447"/>
    <w:pPr>
      <w:ind w:left="851" w:hanging="851"/>
      <w:jc w:val="both"/>
      <w:outlineLvl w:val="1"/>
    </w:pPr>
  </w:style>
  <w:style w:type="paragraph" w:styleId="Heading3">
    <w:name w:val="heading 3"/>
    <w:basedOn w:val="Normal"/>
    <w:next w:val="Normal"/>
    <w:autoRedefine/>
    <w:qFormat/>
    <w:rsid w:val="00135447"/>
    <w:pPr>
      <w:keepNext/>
      <w:numPr>
        <w:ilvl w:val="2"/>
        <w:numId w:val="7"/>
      </w:numPr>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7"/>
      </w:numPr>
      <w:tabs>
        <w:tab w:val="clear" w:pos="864"/>
        <w:tab w:val="left" w:pos="851"/>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AA2626"/>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styleId="CommentReference">
    <w:name w:val="annotation reference"/>
    <w:basedOn w:val="DefaultParagraphFont"/>
    <w:qFormat/>
    <w:rsid w:val="00A66968"/>
    <w:rPr>
      <w:sz w:val="16"/>
      <w:szCs w:val="16"/>
    </w:rPr>
  </w:style>
  <w:style w:type="character" w:customStyle="1" w:styleId="CommentTextChar">
    <w:name w:val="Comment Text Char"/>
    <w:basedOn w:val="DefaultParagraphFont"/>
    <w:link w:val="CommentText"/>
    <w:qFormat/>
    <w:rsid w:val="00A66968"/>
    <w:rPr>
      <w:rFonts w:ascii="Calibri" w:hAnsi="Calibri"/>
      <w:lang w:val="en-GB" w:eastAsia="en-US"/>
    </w:rPr>
  </w:style>
  <w:style w:type="character" w:customStyle="1" w:styleId="CommentSubjectChar">
    <w:name w:val="Comment Subject Char"/>
    <w:basedOn w:val="CommentTextChar"/>
    <w:link w:val="CommentSubject"/>
    <w:semiHidden/>
    <w:qFormat/>
    <w:rsid w:val="00A66968"/>
    <w:rPr>
      <w:rFonts w:ascii="Calibri" w:hAnsi="Calibri"/>
      <w:b/>
      <w:bCs/>
      <w:lang w:val="en-GB" w:eastAsia="en-US"/>
    </w:rPr>
  </w:style>
  <w:style w:type="character" w:customStyle="1" w:styleId="BalloonTextChar">
    <w:name w:val="Balloon Text Char"/>
    <w:basedOn w:val="DefaultParagraphFont"/>
    <w:link w:val="BalloonText"/>
    <w:semiHidden/>
    <w:qFormat/>
    <w:rsid w:val="00A66968"/>
    <w:rPr>
      <w:rFonts w:ascii="Segoe UI" w:hAnsi="Segoe UI" w:cs="Segoe UI"/>
      <w:sz w:val="18"/>
      <w:szCs w:val="18"/>
      <w:lang w:val="en-GB" w:eastAsia="en-US"/>
    </w:rPr>
  </w:style>
  <w:style w:type="character" w:styleId="Hyperlink">
    <w:name w:val="Hyperlink"/>
    <w:basedOn w:val="DefaultParagraphFont"/>
    <w:rsid w:val="00EB2576"/>
    <w:rPr>
      <w:color w:val="0563C1" w:themeColor="hyperlink"/>
      <w:u w:val="single"/>
    </w:rPr>
  </w:style>
  <w:style w:type="character" w:customStyle="1" w:styleId="UnresolvedMention1">
    <w:name w:val="Unresolved Mention1"/>
    <w:basedOn w:val="DefaultParagraphFont"/>
    <w:uiPriority w:val="99"/>
    <w:semiHidden/>
    <w:unhideWhenUsed/>
    <w:qFormat/>
    <w:rsid w:val="00EB2576"/>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styleId="List">
    <w:name w:val="List"/>
    <w:basedOn w:val="BodyText"/>
    <w:rPr>
      <w:rFonts w:cs="Arial Unicode MS"/>
    </w:rPr>
  </w:style>
  <w:style w:type="paragraph" w:styleId="Caption">
    <w:name w:val="caption"/>
    <w:basedOn w:val="Normal"/>
    <w:next w:val="Normal"/>
    <w:uiPriority w:val="35"/>
    <w:unhideWhenUsed/>
    <w:qFormat/>
    <w:rsid w:val="00B960F2"/>
    <w:pPr>
      <w:spacing w:after="200"/>
    </w:pPr>
    <w:rPr>
      <w:i/>
      <w:iCs/>
      <w:color w:val="44546A" w:themeColor="text2"/>
      <w:sz w:val="18"/>
      <w:szCs w:val="18"/>
    </w:rPr>
  </w:style>
  <w:style w:type="paragraph" w:customStyle="1" w:styleId="Index">
    <w:name w:val="Index"/>
    <w:basedOn w:val="Normal"/>
    <w:qFormat/>
    <w:pPr>
      <w:suppressLineNumbers/>
    </w:pPr>
    <w:rPr>
      <w:rFonts w:cs="Arial Unicode MS"/>
    </w:rPr>
  </w:style>
  <w:style w:type="paragraph" w:styleId="Title">
    <w:name w:val="Title"/>
    <w:basedOn w:val="Normal"/>
    <w:qFormat/>
    <w:rsid w:val="00AA2626"/>
    <w:pPr>
      <w:spacing w:before="480" w:after="120"/>
      <w:jc w:val="center"/>
      <w:outlineLvl w:val="0"/>
    </w:pPr>
    <w:rPr>
      <w:rFonts w:cs="Arial"/>
      <w:b/>
      <w:bCs/>
      <w:color w:val="2E74B5"/>
      <w:kern w:val="2"/>
      <w:sz w:val="32"/>
      <w:szCs w:val="32"/>
    </w:rPr>
  </w:style>
  <w:style w:type="paragraph" w:customStyle="1" w:styleId="Annex">
    <w:name w:val="Annex"/>
    <w:basedOn w:val="Heading1"/>
    <w:next w:val="Normal"/>
    <w:qFormat/>
    <w:rsid w:val="005D05AC"/>
    <w:pPr>
      <w:numPr>
        <w:numId w:val="2"/>
      </w:numPr>
      <w:tabs>
        <w:tab w:val="left" w:pos="1701"/>
      </w:tabs>
    </w:pPr>
    <w:rPr>
      <w:bCs/>
    </w:rPr>
  </w:style>
  <w:style w:type="paragraph" w:customStyle="1" w:styleId="Bullet1">
    <w:name w:val="Bullet 1"/>
    <w:basedOn w:val="Normal"/>
    <w:qFormat/>
    <w:rsid w:val="00AA2626"/>
    <w:pPr>
      <w:numPr>
        <w:numId w:val="3"/>
      </w:numPr>
      <w:tabs>
        <w:tab w:val="left" w:pos="1134"/>
      </w:tabs>
      <w:spacing w:after="120"/>
      <w:ind w:left="1134" w:hanging="567"/>
      <w:jc w:val="both"/>
      <w:outlineLvl w:val="0"/>
    </w:pPr>
    <w:rPr>
      <w:rFonts w:eastAsia="Times"/>
      <w:lang w:eastAsia="en-GB"/>
    </w:rPr>
  </w:style>
  <w:style w:type="paragraph" w:customStyle="1" w:styleId="Bullet1text">
    <w:name w:val="Bullet 1 text"/>
    <w:basedOn w:val="Normal"/>
    <w:qFormat/>
    <w:rsid w:val="00E93C9B"/>
    <w:pPr>
      <w:spacing w:after="120"/>
      <w:ind w:left="1134"/>
      <w:jc w:val="both"/>
    </w:pPr>
    <w:rPr>
      <w:lang w:val="fr-FR" w:eastAsia="en-GB"/>
    </w:rPr>
  </w:style>
  <w:style w:type="paragraph" w:customStyle="1" w:styleId="Bullet2">
    <w:name w:val="Bullet 2"/>
    <w:basedOn w:val="Normal"/>
    <w:qFormat/>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pacing w:after="120"/>
      <w:ind w:left="1701"/>
      <w:jc w:val="both"/>
    </w:pPr>
    <w:rPr>
      <w:lang w:val="fr-FR" w:eastAsia="en-GB"/>
    </w:rPr>
  </w:style>
  <w:style w:type="paragraph" w:customStyle="1" w:styleId="Bullet3">
    <w:name w:val="Bullet 3"/>
    <w:basedOn w:val="Normal"/>
    <w:qFormat/>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pacing w:after="60"/>
      <w:ind w:left="2268"/>
    </w:pPr>
    <w:rPr>
      <w:sz w:val="20"/>
      <w:lang w:val="fr-FR" w:eastAsia="en-GB"/>
    </w:rPr>
  </w:style>
  <w:style w:type="paragraph" w:customStyle="1" w:styleId="Figure">
    <w:name w:val="Figure_#"/>
    <w:basedOn w:val="Normal"/>
    <w:next w:val="Normal"/>
    <w:qFormat/>
    <w:rsid w:val="005D05AC"/>
    <w:pPr>
      <w:numPr>
        <w:numId w:val="6"/>
      </w:numPr>
      <w:jc w:val="center"/>
    </w:pPr>
    <w:rPr>
      <w:i/>
      <w:lang w:val="fr-FR" w:eastAsia="en-GB"/>
    </w:rPr>
  </w:style>
  <w:style w:type="paragraph" w:customStyle="1" w:styleId="HeaderandFooter">
    <w:name w:val="Header and Footer"/>
    <w:basedOn w:val="Normal"/>
    <w:qFormat/>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Merkittyluettelo31">
    <w:name w:val="Merkitty luettelo 31"/>
    <w:basedOn w:val="Normal"/>
    <w:qFormat/>
    <w:rsid w:val="00AA2626"/>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numPr>
        <w:numId w:val="8"/>
      </w:numPr>
      <w:tabs>
        <w:tab w:val="clear" w:pos="851"/>
        <w:tab w:val="right" w:pos="9639"/>
      </w:tabs>
      <w:spacing w:after="120"/>
      <w:ind w:right="284" w:firstLine="0"/>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numPr>
        <w:numId w:val="9"/>
      </w:num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CommentText">
    <w:name w:val="annotation text"/>
    <w:basedOn w:val="Normal"/>
    <w:link w:val="CommentTextChar"/>
    <w:qFormat/>
    <w:rsid w:val="00A66968"/>
    <w:rPr>
      <w:sz w:val="20"/>
    </w:rPr>
  </w:style>
  <w:style w:type="paragraph" w:styleId="CommentSubject">
    <w:name w:val="annotation subject"/>
    <w:basedOn w:val="CommentText"/>
    <w:next w:val="CommentText"/>
    <w:link w:val="CommentSubjectChar"/>
    <w:semiHidden/>
    <w:unhideWhenUsed/>
    <w:qFormat/>
    <w:rsid w:val="00A66968"/>
    <w:rPr>
      <w:b/>
      <w:bCs/>
    </w:rPr>
  </w:style>
  <w:style w:type="paragraph" w:styleId="BalloonText">
    <w:name w:val="Balloon Text"/>
    <w:basedOn w:val="Normal"/>
    <w:link w:val="BalloonTextChar"/>
    <w:semiHidden/>
    <w:unhideWhenUsed/>
    <w:qFormat/>
    <w:rsid w:val="00A66968"/>
    <w:rPr>
      <w:rFonts w:ascii="Segoe UI" w:hAnsi="Segoe UI" w:cs="Segoe UI"/>
      <w:sz w:val="18"/>
      <w:szCs w:val="18"/>
    </w:rPr>
  </w:style>
  <w:style w:type="paragraph" w:styleId="Revision">
    <w:name w:val="Revision"/>
    <w:uiPriority w:val="99"/>
    <w:semiHidden/>
    <w:qFormat/>
    <w:rsid w:val="00A52DEE"/>
    <w:rPr>
      <w:rFonts w:ascii="Calibri" w:hAnsi="Calibri"/>
      <w:sz w:val="22"/>
      <w:lang w:val="en-GB" w:eastAsia="en-US"/>
    </w:rPr>
  </w:style>
  <w:style w:type="paragraph" w:styleId="ListParagraph">
    <w:name w:val="List Paragraph"/>
    <w:basedOn w:val="Normal"/>
    <w:uiPriority w:val="34"/>
    <w:qFormat/>
    <w:rsid w:val="002703A9"/>
    <w:pPr>
      <w:tabs>
        <w:tab w:val="clear" w:pos="851"/>
      </w:tabs>
      <w:spacing w:after="160" w:line="259" w:lineRule="auto"/>
      <w:ind w:left="720"/>
      <w:contextualSpacing/>
    </w:pPr>
    <w:rPr>
      <w:rFonts w:asciiTheme="minorHAnsi" w:eastAsiaTheme="minorHAnsi" w:hAnsiTheme="minorHAnsi" w:cstheme="minorBidi"/>
      <w:szCs w:val="22"/>
      <w:lang w:val="nl-BE"/>
    </w:rPr>
  </w:style>
  <w:style w:type="paragraph" w:customStyle="1" w:styleId="Default">
    <w:name w:val="Default"/>
    <w:rsid w:val="0068008D"/>
    <w:pPr>
      <w:suppressAutoHyphens w:val="0"/>
      <w:autoSpaceDE w:val="0"/>
      <w:autoSpaceDN w:val="0"/>
      <w:adjustRightInd w:val="0"/>
    </w:pPr>
    <w:rPr>
      <w:rFonts w:ascii="Arial" w:eastAsia="SimSun" w:hAnsi="Arial" w:cs="Arial"/>
      <w:color w:val="000000"/>
      <w:sz w:val="24"/>
      <w:szCs w:val="24"/>
      <w:lang w:val="en-US" w:eastAsia="zh-CN"/>
    </w:rPr>
  </w:style>
  <w:style w:type="character" w:styleId="UnresolvedMention">
    <w:name w:val="Unresolved Mention"/>
    <w:basedOn w:val="DefaultParagraphFont"/>
    <w:uiPriority w:val="99"/>
    <w:semiHidden/>
    <w:unhideWhenUsed/>
    <w:rsid w:val="00A864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Hendrik.Oltmann@wsv.bund.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Hendrik.Oltmann@wsv.bund.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BD98DDF-212C-4FBB-A108-3DE6B2F062F5}">
  <ds:schemaRefs>
    <ds:schemaRef ds:uri="http://schemas.microsoft.com/sharepoint/v3/contenttype/forms"/>
  </ds:schemaRefs>
</ds:datastoreItem>
</file>

<file path=customXml/itemProps2.xml><?xml version="1.0" encoding="utf-8"?>
<ds:datastoreItem xmlns:ds="http://schemas.openxmlformats.org/officeDocument/2006/customXml" ds:itemID="{97A6C55B-C57F-4DBA-A84F-398E9E63B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841DDC-6261-472F-A7B8-B37551598809}">
  <ds:schemaRefs>
    <ds:schemaRef ds:uri="http://schemas.openxmlformats.org/officeDocument/2006/bibliography"/>
  </ds:schemaRefs>
</ds:datastoreItem>
</file>

<file path=customXml/itemProps4.xml><?xml version="1.0" encoding="utf-8"?>
<ds:datastoreItem xmlns:ds="http://schemas.openxmlformats.org/officeDocument/2006/customXml" ds:itemID="{65D49CE4-7B0F-4F05-A095-2DF1D94F8C54}">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2202</Characters>
  <Application>Microsoft Office Word</Application>
  <DocSecurity>0</DocSecurity>
  <Lines>18</Lines>
  <Paragraphs>5</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Otsikko</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dc:description/>
  <cp:lastModifiedBy>Tom Southall</cp:lastModifiedBy>
  <cp:revision>5</cp:revision>
  <cp:lastPrinted>2023-09-20T09:59:00Z</cp:lastPrinted>
  <dcterms:created xsi:type="dcterms:W3CDTF">2025-03-27T16:08:00Z</dcterms:created>
  <dcterms:modified xsi:type="dcterms:W3CDTF">2025-03-29T18:45:00Z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y fmtid="{D5CDD505-2E9C-101B-9397-08002B2CF9AE}" pid="9" name="ContentTypeId">
    <vt:lpwstr>0x010100FB4C6AB7F4ADAA4ABC48D93214FE8FD2</vt:lpwstr>
  </property>
  <property fmtid="{D5CDD505-2E9C-101B-9397-08002B2CF9AE}" pid="10" name="MediaServiceImageTags">
    <vt:lpwstr/>
  </property>
</Properties>
</file>